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25" w:rsidRDefault="00944A25" w:rsidP="00944A25">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Pr>
          <w:rFonts w:ascii="MyriadPro" w:eastAsia="Times New Roman" w:hAnsi="MyriadPro" w:cs="Times New Roman"/>
          <w:b/>
          <w:bCs/>
          <w:color w:val="505050"/>
          <w:kern w:val="36"/>
          <w:sz w:val="45"/>
          <w:szCs w:val="45"/>
          <w:lang w:eastAsia="tr-TR"/>
        </w:rPr>
        <w:t xml:space="preserve">                         </w:t>
      </w:r>
      <w:r>
        <w:rPr>
          <w:rFonts w:ascii="MyriadPro" w:eastAsia="Times New Roman" w:hAnsi="MyriadPro" w:cs="Times New Roman"/>
          <w:b/>
          <w:bCs/>
          <w:noProof/>
          <w:color w:val="505050"/>
          <w:kern w:val="36"/>
          <w:sz w:val="45"/>
          <w:szCs w:val="45"/>
          <w:lang w:eastAsia="tr-TR"/>
        </w:rPr>
        <w:drawing>
          <wp:inline distT="0" distB="0" distL="0" distR="0">
            <wp:extent cx="1981200" cy="17621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career.jpg"/>
                    <pic:cNvPicPr/>
                  </pic:nvPicPr>
                  <pic:blipFill>
                    <a:blip r:embed="rId4">
                      <a:extLst>
                        <a:ext uri="{28A0092B-C50C-407E-A947-70E740481C1C}">
                          <a14:useLocalDpi xmlns:a14="http://schemas.microsoft.com/office/drawing/2010/main" val="0"/>
                        </a:ext>
                      </a:extLst>
                    </a:blip>
                    <a:stretch>
                      <a:fillRect/>
                    </a:stretch>
                  </pic:blipFill>
                  <pic:spPr>
                    <a:xfrm>
                      <a:off x="0" y="0"/>
                      <a:ext cx="1981200" cy="1762125"/>
                    </a:xfrm>
                    <a:prstGeom prst="rect">
                      <a:avLst/>
                    </a:prstGeom>
                  </pic:spPr>
                </pic:pic>
              </a:graphicData>
            </a:graphic>
          </wp:inline>
        </w:drawing>
      </w:r>
      <w:bookmarkStart w:id="0" w:name="_GoBack"/>
      <w:bookmarkEnd w:id="0"/>
    </w:p>
    <w:p w:rsidR="00944A25" w:rsidRPr="00944A25" w:rsidRDefault="00944A25" w:rsidP="00944A25">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sidRPr="00944A25">
        <w:rPr>
          <w:rFonts w:ascii="MyriadPro" w:eastAsia="Times New Roman" w:hAnsi="MyriadPro" w:cs="Times New Roman"/>
          <w:b/>
          <w:bCs/>
          <w:color w:val="505050"/>
          <w:kern w:val="36"/>
          <w:sz w:val="45"/>
          <w:szCs w:val="45"/>
          <w:lang w:eastAsia="tr-TR"/>
        </w:rPr>
        <w:t>EĞİTSEL REHBERLİK HİZMETLERİNİN KAPSAMI VE NİTELİĞİ</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 xml:space="preserve">Eğitsel rehberlik hizmetleri bir bakıma öğrencinin "öğrenmeyi </w:t>
      </w:r>
      <w:proofErr w:type="spellStart"/>
      <w:r w:rsidRPr="00944A25">
        <w:rPr>
          <w:rFonts w:ascii="MyriadPro" w:eastAsia="Times New Roman" w:hAnsi="MyriadPro" w:cs="Times New Roman"/>
          <w:color w:val="212529"/>
          <w:sz w:val="24"/>
          <w:szCs w:val="24"/>
          <w:lang w:eastAsia="tr-TR"/>
        </w:rPr>
        <w:t>öğrenmesi"ni</w:t>
      </w:r>
      <w:proofErr w:type="spellEnd"/>
      <w:r w:rsidRPr="00944A25">
        <w:rPr>
          <w:rFonts w:ascii="MyriadPro" w:eastAsia="Times New Roman" w:hAnsi="MyriadPro" w:cs="Times New Roman"/>
          <w:color w:val="212529"/>
          <w:sz w:val="24"/>
          <w:szCs w:val="24"/>
          <w:lang w:eastAsia="tr-TR"/>
        </w:rPr>
        <w:t xml:space="preserve"> sağlamaya çalışır. Bu amaçla da öğrenciye zamanı iyi kullanma, verimli ders çalışma yolları, plan yapma ve uygulama, öğrenmeye güdülenme, öğrendiklerini unutmadan bellekte saklama, sınavlara hazırlanma, kaynaklardan yararlanma, yeteneklerini geliştirme, öğrenme engellerini aşma, eğitsel seçimler yapma vb. pek çok konuda öğrencinin olumlu tutum ve alışkanlıklar geliştirmesine yardım hizmetleri, eğitsel rehberliğin kapsamına </w:t>
      </w:r>
      <w:proofErr w:type="spellStart"/>
      <w:proofErr w:type="gramStart"/>
      <w:r w:rsidRPr="00944A25">
        <w:rPr>
          <w:rFonts w:ascii="MyriadPro" w:eastAsia="Times New Roman" w:hAnsi="MyriadPro" w:cs="Times New Roman"/>
          <w:color w:val="212529"/>
          <w:sz w:val="24"/>
          <w:szCs w:val="24"/>
          <w:lang w:eastAsia="tr-TR"/>
        </w:rPr>
        <w:t>girer.Bu</w:t>
      </w:r>
      <w:proofErr w:type="spellEnd"/>
      <w:proofErr w:type="gramEnd"/>
      <w:r w:rsidRPr="00944A25">
        <w:rPr>
          <w:rFonts w:ascii="MyriadPro" w:eastAsia="Times New Roman" w:hAnsi="MyriadPro" w:cs="Times New Roman"/>
          <w:color w:val="212529"/>
          <w:sz w:val="24"/>
          <w:szCs w:val="24"/>
          <w:lang w:eastAsia="tr-TR"/>
        </w:rPr>
        <w:t xml:space="preserve"> tip becerilerin kazanılması ve öğrenmeye ilişkin olumlu tutumların geliştirilmesinde kuşkusuz ilköğretim son derece önemlidir. Bu dönem çok iyi değerlendirilmelidir. Çünkü örgün eğitime başlandığı ilk yıllarda kazanılan </w:t>
      </w:r>
      <w:proofErr w:type="spellStart"/>
      <w:r w:rsidRPr="00944A25">
        <w:rPr>
          <w:rFonts w:ascii="MyriadPro" w:eastAsia="Times New Roman" w:hAnsi="MyriadPro" w:cs="Times New Roman"/>
          <w:color w:val="212529"/>
          <w:sz w:val="24"/>
          <w:szCs w:val="24"/>
          <w:lang w:eastAsia="tr-TR"/>
        </w:rPr>
        <w:t>duyuşsal</w:t>
      </w:r>
      <w:proofErr w:type="spellEnd"/>
      <w:r w:rsidRPr="00944A25">
        <w:rPr>
          <w:rFonts w:ascii="MyriadPro" w:eastAsia="Times New Roman" w:hAnsi="MyriadPro" w:cs="Times New Roman"/>
          <w:color w:val="212529"/>
          <w:sz w:val="24"/>
          <w:szCs w:val="24"/>
          <w:lang w:eastAsia="tr-TR"/>
        </w:rPr>
        <w:t xml:space="preserve"> niteliklerin değiştirilmesi güçtür. İlk yıllarda kazanılan olumlu y da olumsuz yaşantıları, öğrencinin tüm eğitim sürecini etkiler.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Ayrıca öğrencinin ilgi, yetenek ve özelliklerini tanımak, öğrenme güçlüklerini, eğitsel ihtiyaçlarını saptamak için öğrenciyi tanıma çalışmaları eğitsel rehberlik kapsamında yer alan önemli etkinliklerdir. Tanıma çalışmaları bulguları doğrultusunda öğrencilerin ilgi ve yeteneklerini geliştirici fırsatlar düzenlemek, özel yetenekleri öğrencilere uygun olanaklar hazırlamak, öğrenme güçlüğü çeken, özel eğitim gerektiren öğrenciler için gerekli düzenlemelerin yapılmasına yardımcı olmak gibi hizmetler eğitsel rehberlik kapsamına girer. Çünkü başta vurgulandığı gibi bu hizmetler tüm öğrencilerin eğitsel gelişimine yardımı amaçlar.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 xml:space="preserve">Bu hizmetler sürdürülürken öğrencilerin eğitsel güçlükleri ve çözümleri konusunda velilere yönelik etkinlikler, bu konularla ilgili olarak araştırma ve izleme çalışmaları da doğal </w:t>
      </w:r>
      <w:proofErr w:type="spellStart"/>
      <w:r w:rsidRPr="00944A25">
        <w:rPr>
          <w:rFonts w:ascii="MyriadPro" w:eastAsia="Times New Roman" w:hAnsi="MyriadPro" w:cs="Times New Roman"/>
          <w:color w:val="212529"/>
          <w:sz w:val="24"/>
          <w:szCs w:val="24"/>
          <w:lang w:eastAsia="tr-TR"/>
        </w:rPr>
        <w:t>olara</w:t>
      </w:r>
      <w:proofErr w:type="spellEnd"/>
      <w:r w:rsidRPr="00944A25">
        <w:rPr>
          <w:rFonts w:ascii="MyriadPro" w:eastAsia="Times New Roman" w:hAnsi="MyriadPro" w:cs="Times New Roman"/>
          <w:color w:val="212529"/>
          <w:sz w:val="24"/>
          <w:szCs w:val="24"/>
          <w:lang w:eastAsia="tr-TR"/>
        </w:rPr>
        <w:t xml:space="preserve"> eğitsel rehberlik hizmetleri kapsamındadır.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 xml:space="preserve">Bu hizmetler verilirken genel olarak rehberlik anlayışında benimsendiği gibi "gelişimsel bir yaklaşım" benimsenmelidir. Çünkü önemli olan çocuğun gelişimini dengeli ve uyumlu sürdürmesidir. Genel olarak çocuğun dönemlere özgü ihtiyaçlarını karşılayacak yeterlilikleri kazandırmak ve "eğitsel gelişim </w:t>
      </w:r>
      <w:proofErr w:type="spellStart"/>
      <w:r w:rsidRPr="00944A25">
        <w:rPr>
          <w:rFonts w:ascii="MyriadPro" w:eastAsia="Times New Roman" w:hAnsi="MyriadPro" w:cs="Times New Roman"/>
          <w:color w:val="212529"/>
          <w:sz w:val="24"/>
          <w:szCs w:val="24"/>
          <w:lang w:eastAsia="tr-TR"/>
        </w:rPr>
        <w:t>görevleri"ni</w:t>
      </w:r>
      <w:proofErr w:type="spellEnd"/>
      <w:r w:rsidRPr="00944A25">
        <w:rPr>
          <w:rFonts w:ascii="MyriadPro" w:eastAsia="Times New Roman" w:hAnsi="MyriadPro" w:cs="Times New Roman"/>
          <w:color w:val="212529"/>
          <w:sz w:val="24"/>
          <w:szCs w:val="24"/>
          <w:lang w:eastAsia="tr-TR"/>
        </w:rPr>
        <w:t xml:space="preserve"> başarmasına yardımcı olmak esastır.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 xml:space="preserve">Eğitsel rehberlik hizmetleri sürekli olmalıdır. Bu hizmetlerden bir kısmı kimi dönemlerde daha çok önem kazansa da, öğrenim sürecini hemen her evresinde gereklidir. Sadece önem ve öncelik sırası değişebilir. Örneğin </w:t>
      </w:r>
      <w:proofErr w:type="gramStart"/>
      <w:r w:rsidRPr="00944A25">
        <w:rPr>
          <w:rFonts w:ascii="MyriadPro" w:eastAsia="Times New Roman" w:hAnsi="MyriadPro" w:cs="Times New Roman"/>
          <w:color w:val="212529"/>
          <w:sz w:val="24"/>
          <w:szCs w:val="24"/>
          <w:lang w:eastAsia="tr-TR"/>
        </w:rPr>
        <w:t>oryantasyon</w:t>
      </w:r>
      <w:proofErr w:type="gramEnd"/>
      <w:r w:rsidRPr="00944A25">
        <w:rPr>
          <w:rFonts w:ascii="MyriadPro" w:eastAsia="Times New Roman" w:hAnsi="MyriadPro" w:cs="Times New Roman"/>
          <w:color w:val="212529"/>
          <w:sz w:val="24"/>
          <w:szCs w:val="24"/>
          <w:lang w:eastAsia="tr-TR"/>
        </w:rPr>
        <w:t xml:space="preserve"> hizmetleri okula yeni başlayan öğrenciler için öğretim yılının başında yer alır. Öğretim yılı içinde ise farklı boyutlarda değişik eğitsel rehberlik hizmetleri sürdürülür.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lastRenderedPageBreak/>
        <w:t>Bu hizmetler tüm öğrenciler yöneliktir. Bazı eğitimcilerde bu hizmetlerin sadece başarısız öğrencileri kapsadığı gibi yanlış bir düşünce vardır. Oysa bu hizmetlere bütün öğrenciler gereksinim duyar.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Eğitsel rehberlik hizmetleri genel olarak öğrencilere tek tek değil, gruplar halinde sunulur. Diğer bir deyişle sınıf rehberliği yöntemi benimsenir. Ancak gerekli durumlarda bireysel yöntemlerin uygulanması, ihtiyaç duyan öğrencilerle teke tek sürdürülmesi de gerekebilir.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 xml:space="preserve">Eğitsel rehberlik hizmetlerinde takım çalışması esastır. Yönetici, öğretmenler, uzmanlar ve okuldaki diğer personelin işbirliği gerekir. Ayrıca veliler ve çevredeki eğitim kurumları da bu işbirliğine </w:t>
      </w:r>
      <w:proofErr w:type="gramStart"/>
      <w:r w:rsidRPr="00944A25">
        <w:rPr>
          <w:rFonts w:ascii="MyriadPro" w:eastAsia="Times New Roman" w:hAnsi="MyriadPro" w:cs="Times New Roman"/>
          <w:color w:val="212529"/>
          <w:sz w:val="24"/>
          <w:szCs w:val="24"/>
          <w:lang w:eastAsia="tr-TR"/>
        </w:rPr>
        <w:t>dahil</w:t>
      </w:r>
      <w:proofErr w:type="gramEnd"/>
      <w:r w:rsidRPr="00944A25">
        <w:rPr>
          <w:rFonts w:ascii="MyriadPro" w:eastAsia="Times New Roman" w:hAnsi="MyriadPro" w:cs="Times New Roman"/>
          <w:color w:val="212529"/>
          <w:sz w:val="24"/>
          <w:szCs w:val="24"/>
          <w:lang w:eastAsia="tr-TR"/>
        </w:rPr>
        <w:t xml:space="preserve"> edilir.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 xml:space="preserve">Bu çalışmalar belli bir program çerçevesinde, planlanarak ve sistemli bir şekilde yürütülmelidir. </w:t>
      </w:r>
      <w:proofErr w:type="gramStart"/>
      <w:r w:rsidRPr="00944A25">
        <w:rPr>
          <w:rFonts w:ascii="MyriadPro" w:eastAsia="Times New Roman" w:hAnsi="MyriadPro" w:cs="Times New Roman"/>
          <w:color w:val="212529"/>
          <w:sz w:val="24"/>
          <w:szCs w:val="24"/>
          <w:lang w:eastAsia="tr-TR"/>
        </w:rPr>
        <w:t>ulaşılacak</w:t>
      </w:r>
      <w:proofErr w:type="gramEnd"/>
      <w:r w:rsidRPr="00944A25">
        <w:rPr>
          <w:rFonts w:ascii="MyriadPro" w:eastAsia="Times New Roman" w:hAnsi="MyriadPro" w:cs="Times New Roman"/>
          <w:color w:val="212529"/>
          <w:sz w:val="24"/>
          <w:szCs w:val="24"/>
          <w:lang w:eastAsia="tr-TR"/>
        </w:rPr>
        <w:t xml:space="preserve"> hedefler açık ve somut olarak ifade edilmeli, zaman, maddiyat, yer vb. koşullar düzenlenmeli, görev ve sorumluluklar önceden belirlenmelidir.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Eğitsel rehberlik hizmetleri, sürekli olarak öğrencilerin eğitsel gelişimini izleme ve güçlükleri saptamaya yönelik verilerle desteklenmeli ve sonucu değerlendirme çalışmalarıyla geliştirilmelidir.</w:t>
      </w:r>
    </w:p>
    <w:p w:rsidR="00944A25" w:rsidRPr="00944A25" w:rsidRDefault="00944A25" w:rsidP="00944A25">
      <w:pPr>
        <w:spacing w:before="100" w:beforeAutospacing="1" w:after="100" w:afterAutospacing="1" w:line="240" w:lineRule="auto"/>
        <w:rPr>
          <w:rFonts w:ascii="MyriadPro" w:eastAsia="Times New Roman" w:hAnsi="MyriadPro" w:cs="Times New Roman"/>
          <w:color w:val="212529"/>
          <w:sz w:val="24"/>
          <w:szCs w:val="24"/>
          <w:lang w:eastAsia="tr-TR"/>
        </w:rPr>
      </w:pPr>
      <w:r w:rsidRPr="00944A25">
        <w:rPr>
          <w:rFonts w:ascii="MyriadPro" w:eastAsia="Times New Roman" w:hAnsi="MyriadPro" w:cs="Times New Roman"/>
          <w:color w:val="212529"/>
          <w:sz w:val="24"/>
          <w:szCs w:val="24"/>
          <w:lang w:eastAsia="tr-TR"/>
        </w:rPr>
        <w:t xml:space="preserve">Bu hizmetlerin yürütülmesinde okulda rehberlik uzmanı </w:t>
      </w:r>
      <w:proofErr w:type="gramStart"/>
      <w:r w:rsidRPr="00944A25">
        <w:rPr>
          <w:rFonts w:ascii="MyriadPro" w:eastAsia="Times New Roman" w:hAnsi="MyriadPro" w:cs="Times New Roman"/>
          <w:color w:val="212529"/>
          <w:sz w:val="24"/>
          <w:szCs w:val="24"/>
          <w:lang w:eastAsia="tr-TR"/>
        </w:rPr>
        <w:t>yoksa,</w:t>
      </w:r>
      <w:proofErr w:type="gramEnd"/>
      <w:r w:rsidRPr="00944A25">
        <w:rPr>
          <w:rFonts w:ascii="MyriadPro" w:eastAsia="Times New Roman" w:hAnsi="MyriadPro" w:cs="Times New Roman"/>
          <w:color w:val="212529"/>
          <w:sz w:val="24"/>
          <w:szCs w:val="24"/>
          <w:lang w:eastAsia="tr-TR"/>
        </w:rPr>
        <w:t xml:space="preserve"> öğretmenler Rehberlik ve Araştırma Merkezlerinden yardım ve destek almalıdır.</w:t>
      </w:r>
    </w:p>
    <w:p w:rsidR="00A642C6" w:rsidRDefault="00A642C6">
      <w:pPr>
        <w:rPr>
          <w:b/>
          <w:sz w:val="40"/>
          <w:szCs w:val="40"/>
        </w:rPr>
      </w:pPr>
    </w:p>
    <w:p w:rsidR="00D14B93" w:rsidRDefault="00D14B93"/>
    <w:sectPr w:rsidR="00D14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9D"/>
    <w:rsid w:val="0011273B"/>
    <w:rsid w:val="0014069D"/>
    <w:rsid w:val="00521A80"/>
    <w:rsid w:val="00944A25"/>
    <w:rsid w:val="00A642C6"/>
    <w:rsid w:val="00C47694"/>
    <w:rsid w:val="00D14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87797-4937-4C2B-8E8E-AF1619D6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76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7694"/>
    <w:rPr>
      <w:b/>
      <w:bCs/>
    </w:rPr>
  </w:style>
  <w:style w:type="character" w:styleId="Kpr">
    <w:name w:val="Hyperlink"/>
    <w:basedOn w:val="VarsaylanParagrafYazTipi"/>
    <w:uiPriority w:val="99"/>
    <w:semiHidden/>
    <w:unhideWhenUsed/>
    <w:rsid w:val="00C47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93925">
      <w:bodyDiv w:val="1"/>
      <w:marLeft w:val="0"/>
      <w:marRight w:val="0"/>
      <w:marTop w:val="0"/>
      <w:marBottom w:val="0"/>
      <w:divBdr>
        <w:top w:val="none" w:sz="0" w:space="0" w:color="auto"/>
        <w:left w:val="none" w:sz="0" w:space="0" w:color="auto"/>
        <w:bottom w:val="none" w:sz="0" w:space="0" w:color="auto"/>
        <w:right w:val="none" w:sz="0" w:space="0" w:color="auto"/>
      </w:divBdr>
    </w:div>
    <w:div w:id="694355886">
      <w:bodyDiv w:val="1"/>
      <w:marLeft w:val="0"/>
      <w:marRight w:val="0"/>
      <w:marTop w:val="0"/>
      <w:marBottom w:val="0"/>
      <w:divBdr>
        <w:top w:val="none" w:sz="0" w:space="0" w:color="auto"/>
        <w:left w:val="none" w:sz="0" w:space="0" w:color="auto"/>
        <w:bottom w:val="none" w:sz="0" w:space="0" w:color="auto"/>
        <w:right w:val="none" w:sz="0" w:space="0" w:color="auto"/>
      </w:divBdr>
    </w:div>
    <w:div w:id="9202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MelodyCafe</dc:creator>
  <cp:keywords/>
  <dc:description/>
  <cp:lastModifiedBy>MelodyCafe</cp:lastModifiedBy>
  <cp:revision>2</cp:revision>
  <dcterms:created xsi:type="dcterms:W3CDTF">2021-02-17T21:29:00Z</dcterms:created>
  <dcterms:modified xsi:type="dcterms:W3CDTF">2021-02-17T21:29:00Z</dcterms:modified>
</cp:coreProperties>
</file>